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4E2D" w14:textId="2C1E074E"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5749E">
        <w:rPr>
          <w:rFonts w:ascii="Times New Roman" w:hAnsi="Times New Roman" w:cs="Times New Roman"/>
          <w:b/>
          <w:sz w:val="36"/>
        </w:rPr>
        <w:t xml:space="preserve">Przedmiotowy system oceniania </w:t>
      </w:r>
    </w:p>
    <w:p w14:paraId="6C5A31AE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2A9B6A4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81C25DB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17377A9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2D508F1" w14:textId="5F6EBEB6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63799EB5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05E0A564" w14:textId="77777777"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14:paraId="5EEC92E1" w14:textId="75818BE4"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41FE4A4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15FB53D0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61407014" w14:textId="441DC1EE"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68D849D1"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4C94C332" w14:textId="77777777"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EFAF67" w14:textId="0C3E94C1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49561625" w14:textId="7A04E2C8"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0485766F"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14:paraId="51862BC7" w14:textId="0D9E2DB6"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5415B68D" w14:textId="4D471608"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077995A1" w14:textId="2A62961F"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6A37173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11BB7E78"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60EF851A" w14:textId="77777777"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C90CBD" w14:textId="182EC6D6"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44493E67" w14:textId="2E9CB493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5FB2EC2E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14:paraId="313C34E5" w14:textId="39E16F86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711F13">
      <w:pPr>
        <w:rPr>
          <w:rFonts w:ascii="Times New Roman" w:hAnsi="Times New Roman" w:cs="Times New Roman"/>
        </w:rPr>
      </w:pPr>
    </w:p>
    <w:p w14:paraId="55FA9A68" w14:textId="74B99817"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081310" w14:textId="0AEB622A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427A0BF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14:paraId="3EAA06FC" w14:textId="0744AE1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10CD1419"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14:paraId="6E63AC5C" w14:textId="206EEBB7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wstawia do dokumentu tekstowego obiekty WordArt,</w:t>
      </w:r>
    </w:p>
    <w:p w14:paraId="00D82A0E" w14:textId="3733C69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0E8C4D8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14:paraId="0F96D9FC" w14:textId="2C7EC319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2690ED06"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14:paraId="2CA9A6F0" w14:textId="1662210D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14:paraId="03761178" w14:textId="3DAFBDEB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1B56C98B"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14:paraId="1606AE43" w14:textId="555EF0A0"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047DD" w14:textId="77777777" w:rsidR="001A2035" w:rsidRDefault="001A2035" w:rsidP="001024A6">
      <w:r>
        <w:separator/>
      </w:r>
    </w:p>
  </w:endnote>
  <w:endnote w:type="continuationSeparator" w:id="0">
    <w:p w14:paraId="58A9257F" w14:textId="77777777" w:rsidR="001A2035" w:rsidRDefault="001A2035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3066" w14:textId="77777777" w:rsidR="001A2035" w:rsidRDefault="001A2035" w:rsidP="001024A6">
      <w:r>
        <w:separator/>
      </w:r>
    </w:p>
  </w:footnote>
  <w:footnote w:type="continuationSeparator" w:id="0">
    <w:p w14:paraId="7912D4CE" w14:textId="77777777" w:rsidR="001A2035" w:rsidRDefault="001A2035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A2035"/>
    <w:rsid w:val="001F2E3D"/>
    <w:rsid w:val="00274382"/>
    <w:rsid w:val="002F0DA6"/>
    <w:rsid w:val="00392E3A"/>
    <w:rsid w:val="003B11A9"/>
    <w:rsid w:val="00414F06"/>
    <w:rsid w:val="00434C0C"/>
    <w:rsid w:val="00474D14"/>
    <w:rsid w:val="00492931"/>
    <w:rsid w:val="004A7994"/>
    <w:rsid w:val="00546B54"/>
    <w:rsid w:val="006336A1"/>
    <w:rsid w:val="0065749E"/>
    <w:rsid w:val="00661104"/>
    <w:rsid w:val="00685D11"/>
    <w:rsid w:val="00711F13"/>
    <w:rsid w:val="0073381E"/>
    <w:rsid w:val="0089185A"/>
    <w:rsid w:val="008C60A7"/>
    <w:rsid w:val="00940C4E"/>
    <w:rsid w:val="00960F69"/>
    <w:rsid w:val="009B2AE9"/>
    <w:rsid w:val="009E1016"/>
    <w:rsid w:val="00A63ABD"/>
    <w:rsid w:val="00A971F6"/>
    <w:rsid w:val="00B26917"/>
    <w:rsid w:val="00B572E3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1573</Words>
  <Characters>9441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 Microsoft</cp:lastModifiedBy>
  <cp:revision>2</cp:revision>
  <dcterms:created xsi:type="dcterms:W3CDTF">2022-11-03T10:56:00Z</dcterms:created>
  <dcterms:modified xsi:type="dcterms:W3CDTF">2022-11-03T10:56:00Z</dcterms:modified>
</cp:coreProperties>
</file>